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 w:eastAsia="仿宋_GB2312"/>
          <w:b/>
          <w:bCs/>
          <w:sz w:val="32"/>
          <w:szCs w:val="32"/>
        </w:rPr>
      </w:pPr>
      <w:r>
        <w:rPr>
          <w:rFonts w:hint="eastAsia" w:ascii="仿宋_GB2312" w:hAnsi="仿宋" w:eastAsia="仿宋_GB2312"/>
          <w:b/>
          <w:bCs/>
          <w:sz w:val="32"/>
          <w:szCs w:val="32"/>
        </w:rPr>
        <w:t>附件3</w:t>
      </w:r>
    </w:p>
    <w:p>
      <w:pPr>
        <w:snapToGrid w:val="0"/>
        <w:jc w:val="center"/>
        <w:rPr>
          <w:rFonts w:ascii="方正小标宋简体" w:hAnsi="宋体" w:eastAsia="方正小标宋简体" w:cs="宋体"/>
          <w:kern w:val="0"/>
          <w:sz w:val="36"/>
          <w:szCs w:val="36"/>
        </w:rPr>
      </w:pPr>
      <w:r>
        <w:rPr>
          <w:rFonts w:ascii="方正小标宋简体" w:hAnsi="宋体" w:eastAsia="方正小标宋简体" w:cs="宋体"/>
          <w:kern w:val="0"/>
          <w:sz w:val="36"/>
          <w:szCs w:val="36"/>
        </w:rPr>
        <w:t>第十五届中国新能源国际博览会暨高峰论坛</w:t>
      </w:r>
    </w:p>
    <w:p>
      <w:pPr>
        <w:snapToGrid w:val="0"/>
        <w:jc w:val="center"/>
        <w:rPr>
          <w:rFonts w:ascii="方正小标宋简体" w:hAnsi="宋体" w:eastAsia="方正小标宋简体" w:cs="宋体"/>
          <w:kern w:val="0"/>
          <w:sz w:val="36"/>
          <w:szCs w:val="36"/>
        </w:rPr>
      </w:pPr>
      <w:r>
        <w:rPr>
          <w:rFonts w:ascii="方正小标宋简体" w:hAnsi="宋体" w:eastAsia="方正小标宋简体" w:cs="宋体"/>
          <w:kern w:val="0"/>
          <w:sz w:val="36"/>
          <w:szCs w:val="36"/>
        </w:rPr>
        <w:t>疫情防控须知</w:t>
      </w:r>
    </w:p>
    <w:p>
      <w:pPr>
        <w:adjustRightInd w:val="0"/>
        <w:snapToGrid w:val="0"/>
        <w:spacing w:before="100" w:after="100" w:line="500" w:lineRule="exact"/>
        <w:jc w:val="center"/>
        <w:rPr>
          <w:rFonts w:ascii="仿宋_GB2312" w:hAnsi="宋体" w:eastAsia="仿宋_GB2312" w:cs="宋体"/>
          <w:kern w:val="0"/>
          <w:sz w:val="28"/>
          <w:szCs w:val="28"/>
        </w:rPr>
      </w:pP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为做好第十五届中国新能源国际博览会暨高峰论坛期间疫情防控工作，确保与会人员的身体健康，根据新冠肺炎疫情防控相关规定，现将有关事项告知如下，请参会嘉宾和工作人员务必充分了解并遵照执行。</w:t>
      </w:r>
    </w:p>
    <w:p>
      <w:pPr>
        <w:widowControl/>
        <w:snapToGrid w:val="0"/>
        <w:spacing w:line="360" w:lineRule="auto"/>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一、参会前</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参会人员须在抵达睢宁县前14天申领“苏康码”，每日自行测量体温和监测健康状况，并通过“苏康码”界面进行健康申报。做好个人防护和健康管理，会前不得前往国内疫情中高风险地区或国（境）外，尽量不参加聚集性活动，不到人群密集场所。</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（二）参会人员“行程卡”显示有徐州市以外活动记录的，应持有48小时内（以采样日期为准）有效的核酸检测阴性证明；不能出示的，需到核酸检测点采样后等待检测结果，阴性方可入住酒店。</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（三）会议注册日（1月16日），参会人员应佩戴好口罩，主动向工作人员出示“苏康码”“行程码”以及48小时内新冠病毒核酸检测报告，如实填写《个人健康承诺书》（附后），并签字上交会务组。</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参会人员在参会前14天内有中高风险地区旅居史、境外返回不满56天、境外人员接触史、处于居家健康监测期内、苏康码非绿码的，以及出现发热（体温超过37.3℃）、咳嗽等呼吸道症状的，原则上不邀请参加会议。</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（五）建议参会嘉宾完成全程新冠病毒疫苗接种。</w:t>
      </w:r>
    </w:p>
    <w:p>
      <w:pPr>
        <w:widowControl/>
        <w:snapToGrid w:val="0"/>
        <w:spacing w:line="360" w:lineRule="auto"/>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二、会议期间</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（一）参会嘉宾每日应开展自主健康监测，若出现发热、咳嗽、咽痛、胸闷、呼吸困难、乏力、恶心呕吐、腹泻、结膜炎、肌肉酸痛等可疑症状，应立即报告大会秘书处，并及时到定点医院就诊。</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（二）参会人员要注意个人卫生，勤洗手，在公众场合、会场和乘车时应全程佩戴一次性医用外科口罩。注意咳嗽礼仪，咳嗽、打喷嚏时用纸巾捂住口鼻，无纸巾时用手肘代替，注意使用后的纸巾请勿乱丢。</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（三）所有参会人员测温进场，全程佩戴口罩（发言时可以临时取下口罩）。会议期间要保持安全社交距离，实行间隔就坐。如非必要，不要前往人员密集的公共场所，不做非会务性聚集、聚会。</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（四）会议期间用餐应注意饮食安全，实行自助餐、错峰就餐，避免聚集就餐，并加强对餐具的消毒及管理。</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（五）住宿期间应定期开启门窗进行客房通风，保持室内空气流通。</w:t>
      </w:r>
    </w:p>
    <w:p>
      <w:pPr>
        <w:widowControl/>
        <w:snapToGri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（六）大会将根据疫情发展形势，及时调整防控政策。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8380EBA"/>
    <w:rsid w:val="33783814"/>
    <w:rsid w:val="4CA064B7"/>
    <w:rsid w:val="4E6D6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cnecc"/>
    <w:basedOn w:val="1"/>
    <w:qFormat/>
    <w:uiPriority w:val="0"/>
    <w:rPr>
      <w:rFonts w:asciiTheme="minorAscii" w:hAnsiTheme="minorAscii"/>
    </w:rPr>
  </w:style>
  <w:style w:type="paragraph" w:customStyle="1" w:styleId="5">
    <w:name w:val="新闻"/>
    <w:basedOn w:val="1"/>
    <w:qFormat/>
    <w:uiPriority w:val="0"/>
    <w:pPr>
      <w:spacing w:before="100" w:beforeLines="100" w:afterAutospacing="1" w:line="360" w:lineRule="auto"/>
      <w:ind w:firstLine="420" w:firstLineChars="200"/>
    </w:pPr>
    <w:rPr>
      <w:rFonts w:asciiTheme="minorAscii" w:hAnsiTheme="minorAscii"/>
    </w:rPr>
  </w:style>
  <w:style w:type="paragraph" w:customStyle="1" w:styleId="6">
    <w:name w:val="商会新闻"/>
    <w:basedOn w:val="1"/>
    <w:qFormat/>
    <w:uiPriority w:val="0"/>
    <w:pPr>
      <w:spacing w:before="100" w:beforeLines="100" w:afterAutospacing="1" w:line="360" w:lineRule="auto"/>
      <w:ind w:firstLine="420" w:firstLineChars="200"/>
    </w:pPr>
    <w:rPr>
      <w:rFonts w:hint="eastAsia" w:ascii="宋体" w:hAnsi="宋体" w:eastAsia="宋体"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曾文佳</cp:lastModifiedBy>
  <dcterms:modified xsi:type="dcterms:W3CDTF">2022-01-05T08:57:20Z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CE8D1F377D1B48EC963A6794FD6981C0</vt:lpwstr>
  </property>
</Properties>
</file>